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eastAsia="长城小标宋体"/>
          <w:b/>
          <w:bCs/>
          <w:color w:val="EAD616"/>
          <w:sz w:val="48"/>
        </w:rPr>
      </w:pPr>
      <w:r>
        <w:rPr>
          <w:rFonts w:hint="eastAsia" w:eastAsia="长城小标宋体"/>
          <w:b/>
          <w:bCs/>
          <w:color w:val="EAD616"/>
          <w:sz w:val="48"/>
        </w:rPr>
        <w:pict>
          <v:shape id="_x0000_i1025" o:spt="75" alt="ScreenShot019" type="#_x0000_t75" style="height:108.75pt;width:118.5pt;" filled="f" o:preferrelative="t" stroked="f" coordsize="21600,21600">
            <v:path/>
            <v:fill on="f" focussize="0,0"/>
            <v:stroke on="f"/>
            <v:imagedata r:id="rId6" o:title="ScreenShot019"/>
            <o:lock v:ext="edit" aspectratio="t"/>
            <w10:wrap type="none"/>
            <w10:anchorlock/>
          </v:shape>
        </w:pict>
      </w:r>
    </w:p>
    <w:p>
      <w:pPr>
        <w:spacing w:line="240" w:lineRule="atLeast"/>
        <w:jc w:val="center"/>
        <w:rPr>
          <w:rFonts w:hint="eastAsia" w:eastAsia="长城小标宋体"/>
          <w:b/>
          <w:bCs/>
          <w:color w:val="EAD616"/>
          <w:sz w:val="48"/>
        </w:rPr>
      </w:pPr>
      <w:r>
        <w:rPr>
          <w:rFonts w:hint="eastAsia" w:eastAsia="长城小标宋体"/>
          <w:b/>
          <w:bCs/>
          <w:color w:val="EAD616"/>
          <w:sz w:val="48"/>
        </w:rPr>
        <w:t>舟  山  市  审  计  局</w:t>
      </w:r>
    </w:p>
    <w:p>
      <w:pPr>
        <w:pStyle w:val="5"/>
        <w:snapToGrid w:val="0"/>
        <w:spacing w:line="240" w:lineRule="atLeast"/>
        <w:rPr>
          <w:rFonts w:hint="eastAsia" w:eastAsia="长城小标宋体"/>
          <w:b/>
          <w:bCs/>
          <w:sz w:val="13"/>
        </w:rPr>
      </w:pPr>
    </w:p>
    <w:p>
      <w:pPr>
        <w:pStyle w:val="5"/>
        <w:snapToGrid w:val="0"/>
        <w:spacing w:line="240" w:lineRule="atLeast"/>
        <w:jc w:val="center"/>
        <w:rPr>
          <w:rFonts w:hint="eastAsia" w:ascii="Times New Roman" w:eastAsia="长城小标宋体"/>
          <w:b/>
          <w:bCs/>
          <w:sz w:val="36"/>
        </w:rPr>
      </w:pPr>
    </w:p>
    <w:p>
      <w:pPr>
        <w:pStyle w:val="5"/>
        <w:snapToGrid w:val="0"/>
        <w:spacing w:line="240" w:lineRule="atLeast"/>
        <w:jc w:val="center"/>
        <w:rPr>
          <w:rFonts w:hint="eastAsia" w:ascii="Times New Roman" w:eastAsia="长城小标宋体"/>
          <w:b/>
          <w:bCs/>
          <w:sz w:val="36"/>
        </w:rPr>
      </w:pPr>
      <w:r>
        <w:rPr>
          <w:rFonts w:eastAsia="长城小标宋体"/>
          <w:color w:val="000000"/>
          <w:sz w:val="20"/>
        </w:rPr>
        <w:pict>
          <v:shape id="_x0000_s1026" o:spid="_x0000_s1026" o:spt="202" type="#_x0000_t202" style="position:absolute;left:0pt;margin-left:-90.05pt;margin-top:7.7pt;height:86.55pt;width:596.65pt;mso-wrap-distance-bottom:0pt;mso-wrap-distance-top:0pt;z-index:251658240;mso-width-relative:page;mso-height-relative:page;" fillcolor="#333399" filled="t" stroked="f" coordsize="21600,21600" o:gfxdata="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4dBpK9wAAAAMAQAADwAAAAAAAAABACAAAAA4AAAAZHJzL2Rvd25y&#10;ZXYueG1sUEsBAhQAFAAAAAgAh07iQLn9zKyrAQAAMAMAAA4AAAAAAAAAAQAgAAAAQQEAAGRycy9l&#10;Mm9Eb2MueG1sUEsFBgAAAAAGAAYAWQEAAF4FAAAAAA==&#10;">
            <v:path/>
            <v:fill on="t" focussize="0,0"/>
            <v:stroke on="f"/>
            <v:imagedata o:title=""/>
            <o:lock v:ext="edit" aspectratio="f"/>
            <v:textbox>
              <w:txbxContent>
                <w:p>
                  <w:pPr>
                    <w:jc w:val="center"/>
                    <w:rPr>
                      <w:rFonts w:hint="eastAsia" w:eastAsia="长城小标宋体"/>
                      <w:b/>
                      <w:bCs/>
                      <w:color w:val="FFFFFF"/>
                      <w:sz w:val="112"/>
                    </w:rPr>
                  </w:pPr>
                  <w:r>
                    <w:rPr>
                      <w:rFonts w:hint="eastAsia" w:eastAsia="长城小标宋体"/>
                      <w:b/>
                      <w:bCs/>
                      <w:color w:val="FFFFFF"/>
                      <w:sz w:val="112"/>
                    </w:rPr>
                    <w:t>审计结果公告</w:t>
                  </w:r>
                </w:p>
              </w:txbxContent>
            </v:textbox>
            <w10:wrap type="topAndBottom"/>
          </v:shape>
        </w:pict>
      </w:r>
      <w:r>
        <w:rPr>
          <w:rFonts w:ascii="Times New Roman" w:eastAsia="长城小标宋体"/>
          <w:b/>
          <w:bCs/>
          <w:sz w:val="36"/>
        </w:rPr>
        <w:t>ZH</w:t>
      </w:r>
      <w:r>
        <w:rPr>
          <w:rFonts w:hint="eastAsia" w:ascii="Times New Roman" w:eastAsia="长城小标宋体"/>
          <w:b/>
          <w:bCs/>
          <w:sz w:val="36"/>
        </w:rPr>
        <w:t>OUSHANSHI</w:t>
      </w:r>
      <w:r>
        <w:rPr>
          <w:rFonts w:ascii="Times New Roman" w:eastAsia="长城小标宋体"/>
          <w:b/>
          <w:bCs/>
          <w:sz w:val="36"/>
        </w:rPr>
        <w:t xml:space="preserve">  SHEN</w:t>
      </w:r>
      <w:r>
        <w:rPr>
          <w:rFonts w:hint="eastAsia" w:ascii="Times New Roman" w:eastAsia="长城小标宋体"/>
          <w:b/>
          <w:bCs/>
          <w:sz w:val="36"/>
        </w:rPr>
        <w:t>JI</w:t>
      </w:r>
      <w:r>
        <w:rPr>
          <w:rFonts w:ascii="Times New Roman" w:eastAsia="长城小标宋体"/>
          <w:b/>
          <w:bCs/>
          <w:sz w:val="36"/>
        </w:rPr>
        <w:t>J</w:t>
      </w:r>
      <w:r>
        <w:rPr>
          <w:rFonts w:hint="eastAsia" w:ascii="Times New Roman" w:eastAsia="长城小标宋体"/>
          <w:b/>
          <w:bCs/>
          <w:sz w:val="36"/>
        </w:rPr>
        <w:t>U</w:t>
      </w:r>
    </w:p>
    <w:p>
      <w:pPr>
        <w:pStyle w:val="5"/>
        <w:adjustRightInd w:val="0"/>
        <w:snapToGrid w:val="0"/>
        <w:jc w:val="center"/>
        <w:rPr>
          <w:sz w:val="36"/>
        </w:rPr>
      </w:pPr>
      <w:r>
        <w:rPr>
          <w:rFonts w:ascii="Times New Roman" w:eastAsia="长城小标宋体"/>
          <w:b/>
          <w:bCs/>
          <w:sz w:val="36"/>
        </w:rPr>
        <w:t>SHENJI  JIEGUO  GONGGAO</w:t>
      </w:r>
    </w:p>
    <w:p>
      <w:pPr>
        <w:jc w:val="center"/>
        <w:rPr>
          <w:rFonts w:hint="eastAsia" w:ascii="仿宋_GB2312" w:eastAsia="长城小标宋体"/>
          <w:b/>
          <w:bCs/>
          <w:sz w:val="36"/>
        </w:rPr>
      </w:pPr>
      <w:r>
        <w:rPr>
          <w:rFonts w:hint="eastAsia" w:ascii="仿宋_GB2312" w:eastAsia="长城小标宋体"/>
          <w:b/>
          <w:bCs/>
          <w:sz w:val="36"/>
        </w:rPr>
        <w:t>舟审公告〔202</w:t>
      </w:r>
      <w:r>
        <w:rPr>
          <w:rFonts w:hint="eastAsia" w:ascii="仿宋_GB2312" w:eastAsia="长城小标宋体"/>
          <w:b/>
          <w:bCs/>
          <w:sz w:val="36"/>
          <w:lang w:val="en-US" w:eastAsia="zh-CN"/>
        </w:rPr>
        <w:t>4</w:t>
      </w:r>
      <w:r>
        <w:rPr>
          <w:rFonts w:hint="eastAsia" w:ascii="仿宋_GB2312" w:eastAsia="长城小标宋体"/>
          <w:b/>
          <w:bCs/>
          <w:sz w:val="36"/>
        </w:rPr>
        <w:t>〕</w:t>
      </w:r>
      <w:r>
        <w:rPr>
          <w:rFonts w:hint="eastAsia" w:ascii="仿宋_GB2312" w:eastAsia="长城小标宋体"/>
          <w:b/>
          <w:bCs/>
          <w:sz w:val="36"/>
          <w:lang w:val="en-US" w:eastAsia="zh-CN"/>
        </w:rPr>
        <w:t>8</w:t>
      </w:r>
      <w:r>
        <w:rPr>
          <w:rFonts w:hint="eastAsia" w:ascii="仿宋_GB2312" w:eastAsia="长城小标宋体"/>
          <w:b/>
          <w:bCs/>
          <w:sz w:val="36"/>
        </w:rPr>
        <w:t>号</w:t>
      </w:r>
    </w:p>
    <w:p>
      <w:pPr>
        <w:jc w:val="center"/>
        <w:rPr>
          <w:rFonts w:hint="eastAsia" w:ascii="楷体_GB2312" w:hAnsi="宋体" w:eastAsia="长城小标宋体"/>
          <w:b/>
          <w:bCs/>
          <w:sz w:val="36"/>
        </w:rPr>
      </w:pPr>
      <w:r>
        <w:rPr>
          <w:rFonts w:hint="eastAsia" w:ascii="楷体_GB2312" w:hAnsi="宋体" w:eastAsia="长城小标宋体"/>
          <w:b/>
          <w:bCs/>
          <w:sz w:val="36"/>
        </w:rPr>
        <w:t>（总第</w:t>
      </w:r>
      <w:r>
        <w:rPr>
          <w:rFonts w:hint="eastAsia" w:ascii="楷体_GB2312" w:hAnsi="宋体" w:eastAsia="长城小标宋体"/>
          <w:b/>
          <w:bCs/>
          <w:sz w:val="36"/>
          <w:lang w:val="en-US" w:eastAsia="zh-CN"/>
        </w:rPr>
        <w:t xml:space="preserve"> 204</w:t>
      </w:r>
      <w:r>
        <w:rPr>
          <w:rFonts w:hint="eastAsia" w:ascii="楷体_GB2312" w:hAnsi="宋体" w:eastAsia="长城小标宋体"/>
          <w:b/>
          <w:bCs/>
          <w:sz w:val="36"/>
        </w:rPr>
        <w:t>号）</w:t>
      </w:r>
    </w:p>
    <w:p>
      <w:pPr>
        <w:jc w:val="center"/>
        <w:rPr>
          <w:rFonts w:hint="eastAsia" w:ascii="楷体_GB2312" w:hAnsi="宋体" w:eastAsia="长城小标宋体"/>
          <w:b/>
          <w:bCs/>
          <w:sz w:val="36"/>
        </w:rPr>
      </w:pPr>
    </w:p>
    <w:p>
      <w:pPr>
        <w:jc w:val="center"/>
        <w:rPr>
          <w:rFonts w:hint="eastAsia" w:ascii="楷体_GB2312" w:hAnsi="宋体" w:eastAsia="长城小标宋体"/>
          <w:b/>
          <w:bCs/>
          <w:sz w:val="36"/>
        </w:rPr>
      </w:pPr>
    </w:p>
    <w:p>
      <w:pPr>
        <w:jc w:val="center"/>
        <w:rPr>
          <w:rFonts w:hint="eastAsia" w:ascii="楷体_GB2312" w:hAnsi="宋体" w:eastAsia="长城小标宋体"/>
          <w:b/>
          <w:bCs/>
          <w:sz w:val="36"/>
        </w:rPr>
      </w:pPr>
    </w:p>
    <w:p>
      <w:pPr>
        <w:jc w:val="center"/>
        <w:rPr>
          <w:rFonts w:hint="eastAsia" w:ascii="楷体_GB2312" w:hAnsi="宋体" w:eastAsia="长城小标宋体"/>
          <w:b/>
          <w:bCs/>
          <w:sz w:val="36"/>
        </w:rPr>
      </w:pPr>
    </w:p>
    <w:p>
      <w:pPr>
        <w:jc w:val="center"/>
        <w:rPr>
          <w:rFonts w:hint="eastAsia" w:ascii="楷体_GB2312" w:hAnsi="宋体" w:eastAsia="长城小标宋体"/>
          <w:b/>
          <w:bCs/>
          <w:sz w:val="36"/>
        </w:rPr>
      </w:pPr>
    </w:p>
    <w:p>
      <w:pPr>
        <w:spacing w:line="560" w:lineRule="exact"/>
        <w:jc w:val="both"/>
        <w:rPr>
          <w:rFonts w:hint="eastAsia" w:eastAsia="黑体"/>
          <w:sz w:val="36"/>
        </w:rPr>
      </w:pPr>
    </w:p>
    <w:p>
      <w:pPr>
        <w:pStyle w:val="2"/>
        <w:rPr>
          <w:rFonts w:hint="eastAsia"/>
        </w:rPr>
      </w:pPr>
    </w:p>
    <w:p>
      <w:pPr>
        <w:spacing w:line="560" w:lineRule="exact"/>
        <w:jc w:val="center"/>
        <w:rPr>
          <w:rFonts w:hint="eastAsia" w:eastAsia="黑体"/>
          <w:sz w:val="36"/>
        </w:rPr>
      </w:pPr>
      <w:r>
        <w:rPr>
          <w:rFonts w:hint="eastAsia" w:eastAsia="黑体"/>
          <w:sz w:val="36"/>
        </w:rPr>
        <w:t>舟山市审计局办公室</w:t>
      </w:r>
    </w:p>
    <w:p>
      <w:pPr>
        <w:snapToGrid w:val="0"/>
        <w:spacing w:line="600" w:lineRule="exact"/>
        <w:jc w:val="center"/>
        <w:rPr>
          <w:rFonts w:hint="eastAsia" w:ascii="方正小标宋_GBK" w:hAnsi="方正小标宋_GBK" w:eastAsia="方正小标宋_GBK"/>
          <w:bCs/>
          <w:sz w:val="44"/>
          <w:szCs w:val="44"/>
        </w:rPr>
      </w:pPr>
      <w:r>
        <w:rPr>
          <w:rFonts w:hint="eastAsia" w:ascii="方正小标宋_GBK" w:hAnsi="方正小标宋_GBK" w:eastAsia="方正小标宋_GBK"/>
          <w:bCs/>
          <w:sz w:val="44"/>
          <w:szCs w:val="44"/>
        </w:rPr>
        <w:t>舟山市本级海洋生态保护和高质量发展</w:t>
      </w:r>
    </w:p>
    <w:p>
      <w:pPr>
        <w:snapToGrid w:val="0"/>
        <w:spacing w:line="600" w:lineRule="exact"/>
        <w:jc w:val="center"/>
        <w:rPr>
          <w:rFonts w:hint="eastAsia" w:ascii="方正小标宋_GBK" w:hAnsi="方正小标宋_GBK" w:eastAsia="方正小标宋_GBK"/>
          <w:sz w:val="44"/>
          <w:szCs w:val="44"/>
        </w:rPr>
      </w:pPr>
      <w:r>
        <w:rPr>
          <w:rFonts w:hint="eastAsia" w:ascii="方正小标宋_GBK" w:hAnsi="方正小标宋_GBK" w:eastAsia="方正小标宋_GBK"/>
          <w:bCs/>
          <w:sz w:val="44"/>
          <w:szCs w:val="44"/>
        </w:rPr>
        <w:t>情况专项审计调查结果</w:t>
      </w:r>
    </w:p>
    <w:p>
      <w:pPr>
        <w:snapToGrid w:val="0"/>
        <w:jc w:val="center"/>
        <w:rPr>
          <w:rFonts w:hint="eastAsia" w:ascii="宋体" w:hAnsi="宋体" w:eastAsia="楷体_GB2312"/>
        </w:rPr>
      </w:pPr>
    </w:p>
    <w:p>
      <w:pPr>
        <w:snapToGrid w:val="0"/>
        <w:jc w:val="center"/>
        <w:rPr>
          <w:rFonts w:hint="eastAsia" w:ascii="仿宋_GB2312" w:hAnsi="宋体" w:eastAsia="仿宋_GB2312"/>
          <w:sz w:val="32"/>
          <w:szCs w:val="20"/>
        </w:rPr>
      </w:pPr>
      <w:r>
        <w:rPr>
          <w:rFonts w:hint="eastAsia" w:ascii="仿宋_GB2312" w:hAnsi="宋体" w:eastAsia="仿宋_GB2312"/>
          <w:sz w:val="32"/>
          <w:szCs w:val="20"/>
        </w:rPr>
        <w:pict>
          <v:line id="直接连接符 3" o:spid="_x0000_s1027" o:spt="20" style="position:absolute;left:0pt;margin-left:0pt;margin-top:44.3pt;height:0pt;width:441pt;mso-wrap-distance-bottom:0pt;mso-wrap-distance-top:0pt;z-index:251659264;mso-width-relative:page;mso-height-relative:page;" filled="f" stroked="t" coordsize="21600,21600" o:gfxdata="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KI/LlNIAAAAGAQAADwAAAAAAAAABACAAAAA4AAAAZHJzL2Rvd25yZXYueG1sUEsBAhQAFAAAAAgA&#10;h07iQFaQdCLcAQAAmgMAAA4AAAAAAAAAAQAgAAAANwEAAGRycy9lMm9Eb2MueG1sUEsFBgAAAAAG&#10;AAYAWQEAAIUFAAAAAA==&#10;">
            <v:path arrowok="t"/>
            <v:fill on="f" focussize="0,0"/>
            <v:stroke weight="1.5pt" joinstyle="round"/>
            <v:imagedata o:title=""/>
            <o:lock v:ext="edit" aspectratio="f"/>
            <w10:wrap type="topAndBottom"/>
          </v:line>
        </w:pict>
      </w:r>
      <w:r>
        <w:rPr>
          <w:rFonts w:hint="eastAsia" w:ascii="仿宋_GB2312" w:hAnsi="宋体" w:eastAsia="仿宋_GB2312"/>
          <w:sz w:val="32"/>
          <w:szCs w:val="20"/>
        </w:rPr>
        <w:t>（202</w:t>
      </w:r>
      <w:r>
        <w:rPr>
          <w:rFonts w:hint="eastAsia" w:ascii="仿宋_GB2312" w:hAnsi="宋体"/>
          <w:sz w:val="32"/>
          <w:szCs w:val="20"/>
          <w:lang w:val="en-US" w:eastAsia="zh-CN"/>
        </w:rPr>
        <w:t>4</w:t>
      </w:r>
      <w:r>
        <w:rPr>
          <w:rFonts w:hint="eastAsia" w:ascii="仿宋_GB2312" w:hAnsi="宋体" w:eastAsia="仿宋_GB2312"/>
          <w:sz w:val="32"/>
          <w:szCs w:val="20"/>
        </w:rPr>
        <w:t>年</w:t>
      </w:r>
      <w:r>
        <w:rPr>
          <w:rFonts w:hint="eastAsia" w:ascii="仿宋_GB2312" w:hAnsi="宋体"/>
          <w:sz w:val="32"/>
          <w:szCs w:val="20"/>
          <w:lang w:val="en-US" w:eastAsia="zh-CN"/>
        </w:rPr>
        <w:t>2</w:t>
      </w:r>
      <w:r>
        <w:rPr>
          <w:rFonts w:hint="eastAsia" w:ascii="仿宋_GB2312" w:hAnsi="宋体" w:eastAsia="仿宋_GB2312"/>
          <w:sz w:val="32"/>
          <w:szCs w:val="20"/>
        </w:rPr>
        <w:t>月</w:t>
      </w:r>
      <w:r>
        <w:rPr>
          <w:rFonts w:hint="eastAsia" w:ascii="仿宋_GB2312" w:hAnsi="宋体"/>
          <w:sz w:val="32"/>
          <w:szCs w:val="20"/>
          <w:lang w:val="en-US" w:eastAsia="zh-CN"/>
        </w:rPr>
        <w:t>22</w:t>
      </w:r>
      <w:r>
        <w:rPr>
          <w:rFonts w:hint="eastAsia" w:ascii="仿宋_GB2312" w:hAnsi="宋体" w:eastAsia="仿宋_GB2312"/>
          <w:sz w:val="32"/>
          <w:szCs w:val="20"/>
        </w:rPr>
        <w:t>日公告）</w:t>
      </w:r>
    </w:p>
    <w:p>
      <w:pPr>
        <w:jc w:val="center"/>
        <w:rPr>
          <w:rFonts w:hint="eastAsia" w:eastAsia="楷体_GB2312"/>
        </w:rPr>
      </w:pPr>
    </w:p>
    <w:p>
      <w:pPr>
        <w:keepNext w:val="0"/>
        <w:keepLines w:val="0"/>
        <w:pageBreakBefore w:val="0"/>
        <w:widowControl w:val="0"/>
        <w:kinsoku/>
        <w:wordWrap/>
        <w:overflowPunct/>
        <w:topLinePunct w:val="0"/>
        <w:autoSpaceDE/>
        <w:autoSpaceDN/>
        <w:bidi w:val="0"/>
        <w:adjustRightInd/>
        <w:snapToGrid/>
        <w:spacing w:line="600" w:lineRule="exact"/>
        <w:ind w:firstLine="606"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根据《中华人民共和国审</w:t>
      </w:r>
      <w:r>
        <w:rPr>
          <w:rFonts w:hint="default" w:ascii="仿宋_GB2312" w:hAnsi="Times New Roman" w:eastAsia="仿宋_GB2312" w:cs="Times New Roman"/>
          <w:b w:val="0"/>
          <w:bCs w:val="0"/>
          <w:color w:val="auto"/>
          <w:kern w:val="2"/>
          <w:sz w:val="32"/>
          <w:szCs w:val="32"/>
          <w:highlight w:val="none"/>
          <w:lang w:val="en-US" w:eastAsia="zh-CN" w:bidi="ar-SA"/>
        </w:rPr>
        <w:t>计法》第</w:t>
      </w:r>
      <w:r>
        <w:rPr>
          <w:rFonts w:hint="eastAsia" w:ascii="仿宋_GB2312" w:hAnsi="Times New Roman" w:eastAsia="仿宋_GB2312" w:cs="Times New Roman"/>
          <w:b w:val="0"/>
          <w:bCs w:val="0"/>
          <w:color w:val="auto"/>
          <w:kern w:val="2"/>
          <w:sz w:val="32"/>
          <w:szCs w:val="32"/>
          <w:highlight w:val="none"/>
          <w:lang w:val="en-US" w:eastAsia="zh-CN" w:bidi="ar-SA"/>
        </w:rPr>
        <w:t>二十九</w:t>
      </w:r>
      <w:r>
        <w:rPr>
          <w:rFonts w:hint="default" w:ascii="仿宋_GB2312" w:hAnsi="Times New Roman" w:eastAsia="仿宋_GB2312" w:cs="Times New Roman"/>
          <w:b w:val="0"/>
          <w:bCs w:val="0"/>
          <w:color w:val="auto"/>
          <w:kern w:val="2"/>
          <w:sz w:val="32"/>
          <w:szCs w:val="32"/>
          <w:highlight w:val="none"/>
          <w:lang w:val="en-US" w:eastAsia="zh-CN" w:bidi="ar-SA"/>
        </w:rPr>
        <w:t>条的规定，</w:t>
      </w:r>
      <w:r>
        <w:rPr>
          <w:rFonts w:hint="eastAsia" w:ascii="仿宋_GB2312" w:hAnsi="Times New Roman" w:eastAsia="仿宋_GB2312" w:cs="Times New Roman"/>
          <w:b w:val="0"/>
          <w:bCs w:val="0"/>
          <w:color w:val="auto"/>
          <w:kern w:val="2"/>
          <w:sz w:val="32"/>
          <w:szCs w:val="32"/>
          <w:highlight w:val="none"/>
          <w:lang w:val="en-US" w:eastAsia="zh-CN" w:bidi="ar-SA"/>
        </w:rPr>
        <w:t>舟山市审计局</w:t>
      </w:r>
      <w:r>
        <w:rPr>
          <w:rFonts w:hint="default" w:ascii="仿宋_GB2312" w:hAnsi="Times New Roman" w:eastAsia="仿宋_GB2312" w:cs="Times New Roman"/>
          <w:b w:val="0"/>
          <w:bCs w:val="0"/>
          <w:color w:val="auto"/>
          <w:kern w:val="2"/>
          <w:sz w:val="32"/>
          <w:szCs w:val="32"/>
          <w:highlight w:val="none"/>
          <w:lang w:val="en-US" w:eastAsia="zh-CN" w:bidi="ar-SA"/>
        </w:rPr>
        <w:t>派出</w:t>
      </w:r>
      <w:r>
        <w:rPr>
          <w:rFonts w:hint="eastAsia" w:ascii="仿宋_GB2312" w:hAnsi="Times New Roman" w:eastAsia="仿宋_GB2312" w:cs="Times New Roman"/>
          <w:b w:val="0"/>
          <w:bCs w:val="0"/>
          <w:color w:val="auto"/>
          <w:kern w:val="2"/>
          <w:sz w:val="32"/>
          <w:szCs w:val="32"/>
          <w:highlight w:val="none"/>
          <w:lang w:val="en-US" w:eastAsia="zh-CN" w:bidi="ar-SA"/>
        </w:rPr>
        <w:t>专项</w:t>
      </w:r>
      <w:r>
        <w:rPr>
          <w:rFonts w:hint="default" w:ascii="仿宋_GB2312" w:hAnsi="Times New Roman" w:eastAsia="仿宋_GB2312" w:cs="Times New Roman"/>
          <w:b w:val="0"/>
          <w:bCs w:val="0"/>
          <w:color w:val="auto"/>
          <w:kern w:val="2"/>
          <w:sz w:val="32"/>
          <w:szCs w:val="32"/>
          <w:highlight w:val="none"/>
          <w:lang w:val="en-US" w:eastAsia="zh-CN" w:bidi="ar-SA"/>
        </w:rPr>
        <w:t>审计</w:t>
      </w:r>
      <w:r>
        <w:rPr>
          <w:rFonts w:hint="eastAsia" w:ascii="仿宋_GB2312" w:hAnsi="Times New Roman" w:eastAsia="仿宋_GB2312" w:cs="Times New Roman"/>
          <w:b w:val="0"/>
          <w:bCs w:val="0"/>
          <w:color w:val="auto"/>
          <w:kern w:val="2"/>
          <w:sz w:val="32"/>
          <w:szCs w:val="32"/>
          <w:highlight w:val="none"/>
          <w:lang w:val="en-US" w:eastAsia="zh-CN" w:bidi="ar-SA"/>
        </w:rPr>
        <w:t>调查</w:t>
      </w:r>
      <w:r>
        <w:rPr>
          <w:rFonts w:hint="default" w:ascii="仿宋_GB2312" w:hAnsi="Times New Roman" w:eastAsia="仿宋_GB2312" w:cs="Times New Roman"/>
          <w:b w:val="0"/>
          <w:bCs w:val="0"/>
          <w:color w:val="auto"/>
          <w:kern w:val="2"/>
          <w:sz w:val="32"/>
          <w:szCs w:val="32"/>
          <w:highlight w:val="none"/>
          <w:lang w:val="en-US" w:eastAsia="zh-CN" w:bidi="ar-SA"/>
        </w:rPr>
        <w:t>组，自</w:t>
      </w:r>
      <w:r>
        <w:rPr>
          <w:rFonts w:hint="eastAsia" w:ascii="仿宋_GB2312" w:hAnsi="Times New Roman" w:eastAsia="仿宋_GB2312" w:cs="Times New Roman"/>
          <w:b w:val="0"/>
          <w:bCs w:val="0"/>
          <w:color w:val="auto"/>
          <w:kern w:val="2"/>
          <w:sz w:val="32"/>
          <w:szCs w:val="32"/>
          <w:highlight w:val="none"/>
          <w:lang w:val="en-US" w:eastAsia="zh-CN" w:bidi="ar-SA"/>
        </w:rPr>
        <w:t>2023</w:t>
      </w:r>
      <w:r>
        <w:rPr>
          <w:rFonts w:hint="default" w:ascii="仿宋_GB2312" w:hAnsi="Times New Roman" w:eastAsia="仿宋_GB2312" w:cs="Times New Roman"/>
          <w:b w:val="0"/>
          <w:bCs w:val="0"/>
          <w:color w:val="auto"/>
          <w:kern w:val="2"/>
          <w:sz w:val="32"/>
          <w:szCs w:val="32"/>
          <w:highlight w:val="none"/>
          <w:lang w:val="en-US" w:eastAsia="zh-CN" w:bidi="ar-SA"/>
        </w:rPr>
        <w:t>年</w:t>
      </w:r>
      <w:r>
        <w:rPr>
          <w:rFonts w:hint="eastAsia" w:ascii="仿宋_GB2312" w:hAnsi="Times New Roman" w:eastAsia="仿宋_GB2312" w:cs="Times New Roman"/>
          <w:b w:val="0"/>
          <w:bCs w:val="0"/>
          <w:color w:val="auto"/>
          <w:kern w:val="2"/>
          <w:sz w:val="32"/>
          <w:szCs w:val="32"/>
          <w:highlight w:val="none"/>
          <w:lang w:val="en-US" w:eastAsia="zh-CN" w:bidi="ar-SA"/>
        </w:rPr>
        <w:t>8</w:t>
      </w:r>
      <w:r>
        <w:rPr>
          <w:rFonts w:hint="default" w:ascii="仿宋_GB2312" w:hAnsi="Times New Roman" w:eastAsia="仿宋_GB2312" w:cs="Times New Roman"/>
          <w:b w:val="0"/>
          <w:bCs w:val="0"/>
          <w:color w:val="auto"/>
          <w:kern w:val="2"/>
          <w:sz w:val="32"/>
          <w:szCs w:val="32"/>
          <w:highlight w:val="none"/>
          <w:lang w:val="en-US" w:eastAsia="zh-CN" w:bidi="ar-SA"/>
        </w:rPr>
        <w:t>月</w:t>
      </w:r>
      <w:r>
        <w:rPr>
          <w:rFonts w:hint="eastAsia" w:ascii="仿宋_GB2312" w:hAnsi="Times New Roman" w:eastAsia="仿宋_GB2312" w:cs="Times New Roman"/>
          <w:b w:val="0"/>
          <w:bCs w:val="0"/>
          <w:color w:val="auto"/>
          <w:kern w:val="2"/>
          <w:sz w:val="32"/>
          <w:szCs w:val="32"/>
          <w:highlight w:val="none"/>
          <w:lang w:val="en-US" w:eastAsia="zh-CN" w:bidi="ar-SA"/>
        </w:rPr>
        <w:t>4</w:t>
      </w:r>
      <w:r>
        <w:rPr>
          <w:rFonts w:hint="default" w:ascii="仿宋_GB2312" w:hAnsi="Times New Roman" w:eastAsia="仿宋_GB2312" w:cs="Times New Roman"/>
          <w:b w:val="0"/>
          <w:bCs w:val="0"/>
          <w:color w:val="auto"/>
          <w:kern w:val="2"/>
          <w:sz w:val="32"/>
          <w:szCs w:val="32"/>
          <w:highlight w:val="none"/>
          <w:lang w:val="en-US" w:eastAsia="zh-CN" w:bidi="ar-SA"/>
        </w:rPr>
        <w:t>日至</w:t>
      </w:r>
      <w:r>
        <w:rPr>
          <w:rFonts w:hint="eastAsia" w:ascii="仿宋_GB2312" w:hAnsi="Times New Roman" w:eastAsia="仿宋_GB2312" w:cs="Times New Roman"/>
          <w:b w:val="0"/>
          <w:bCs w:val="0"/>
          <w:color w:val="auto"/>
          <w:kern w:val="2"/>
          <w:sz w:val="32"/>
          <w:szCs w:val="32"/>
          <w:highlight w:val="none"/>
          <w:lang w:val="en-US" w:eastAsia="zh-CN" w:bidi="ar-SA"/>
        </w:rPr>
        <w:t>2023</w:t>
      </w:r>
      <w:r>
        <w:rPr>
          <w:rFonts w:hint="default" w:ascii="仿宋_GB2312" w:hAnsi="Times New Roman" w:eastAsia="仿宋_GB2312" w:cs="Times New Roman"/>
          <w:b w:val="0"/>
          <w:bCs w:val="0"/>
          <w:color w:val="auto"/>
          <w:kern w:val="2"/>
          <w:sz w:val="32"/>
          <w:szCs w:val="32"/>
          <w:highlight w:val="none"/>
          <w:lang w:val="en-US" w:eastAsia="zh-CN" w:bidi="ar-SA"/>
        </w:rPr>
        <w:t>年</w:t>
      </w:r>
      <w:r>
        <w:rPr>
          <w:rFonts w:hint="eastAsia" w:ascii="仿宋_GB2312" w:hAnsi="Times New Roman" w:eastAsia="仿宋_GB2312" w:cs="Times New Roman"/>
          <w:b w:val="0"/>
          <w:bCs w:val="0"/>
          <w:color w:val="auto"/>
          <w:kern w:val="2"/>
          <w:sz w:val="32"/>
          <w:szCs w:val="32"/>
          <w:highlight w:val="none"/>
          <w:lang w:val="en-US" w:eastAsia="zh-CN" w:bidi="ar-SA"/>
        </w:rPr>
        <w:t>10</w:t>
      </w:r>
      <w:r>
        <w:rPr>
          <w:rFonts w:hint="default" w:ascii="仿宋_GB2312" w:hAnsi="Times New Roman" w:eastAsia="仿宋_GB2312" w:cs="Times New Roman"/>
          <w:b w:val="0"/>
          <w:bCs w:val="0"/>
          <w:color w:val="auto"/>
          <w:kern w:val="2"/>
          <w:sz w:val="32"/>
          <w:szCs w:val="32"/>
          <w:highlight w:val="none"/>
          <w:lang w:val="en-US" w:eastAsia="zh-CN" w:bidi="ar-SA"/>
        </w:rPr>
        <w:t>月</w:t>
      </w:r>
      <w:r>
        <w:rPr>
          <w:rFonts w:hint="eastAsia" w:ascii="仿宋_GB2312" w:hAnsi="Times New Roman" w:eastAsia="仿宋_GB2312" w:cs="Times New Roman"/>
          <w:b w:val="0"/>
          <w:bCs w:val="0"/>
          <w:color w:val="auto"/>
          <w:kern w:val="2"/>
          <w:sz w:val="32"/>
          <w:szCs w:val="32"/>
          <w:highlight w:val="none"/>
          <w:lang w:val="en-US" w:eastAsia="zh-CN" w:bidi="ar-SA"/>
        </w:rPr>
        <w:t>20</w:t>
      </w:r>
      <w:r>
        <w:rPr>
          <w:rFonts w:hint="default" w:ascii="仿宋_GB2312" w:hAnsi="Times New Roman" w:eastAsia="仿宋_GB2312" w:cs="Times New Roman"/>
          <w:b w:val="0"/>
          <w:bCs w:val="0"/>
          <w:color w:val="auto"/>
          <w:kern w:val="2"/>
          <w:sz w:val="32"/>
          <w:szCs w:val="32"/>
          <w:highlight w:val="none"/>
          <w:lang w:val="en-US" w:eastAsia="zh-CN" w:bidi="ar-SA"/>
        </w:rPr>
        <w:t>日，对舟山市发展和改革委员会、舟山市财政局、舟山市</w:t>
      </w:r>
      <w:bookmarkStart w:id="0" w:name="_GoBack"/>
      <w:r>
        <w:rPr>
          <w:rFonts w:hint="eastAsia" w:ascii="仿宋_GB2312" w:cs="Times New Roman"/>
          <w:b w:val="0"/>
          <w:bCs w:val="0"/>
          <w:color w:val="auto"/>
          <w:kern w:val="2"/>
          <w:sz w:val="32"/>
          <w:szCs w:val="32"/>
          <w:highlight w:val="none"/>
          <w:lang w:val="en-US" w:eastAsia="zh-CN" w:bidi="ar-SA"/>
        </w:rPr>
        <w:t>自然资源和规划局</w:t>
      </w:r>
      <w:bookmarkEnd w:id="0"/>
      <w:r>
        <w:rPr>
          <w:rFonts w:hint="default" w:ascii="仿宋_GB2312" w:hAnsi="Times New Roman" w:eastAsia="仿宋_GB2312" w:cs="Times New Roman"/>
          <w:b w:val="0"/>
          <w:bCs w:val="0"/>
          <w:color w:val="auto"/>
          <w:kern w:val="2"/>
          <w:sz w:val="32"/>
          <w:szCs w:val="32"/>
          <w:highlight w:val="none"/>
          <w:lang w:val="en-US" w:eastAsia="zh-CN" w:bidi="ar-SA"/>
        </w:rPr>
        <w:t>、舟山市生态环境局、舟山市水利局、舟山市农业农村局、舟山市海洋渔业局、</w:t>
      </w:r>
      <w:r>
        <w:rPr>
          <w:rFonts w:hint="default" w:ascii="Times New Roman" w:hAnsi="Times New Roman" w:eastAsia="仿宋_GB2312" w:cs="Times New Roman"/>
          <w:sz w:val="32"/>
          <w:szCs w:val="32"/>
          <w:highlight w:val="none"/>
        </w:rPr>
        <w:t>舟山市港航和口岸管理局加强海洋生态保护和促进海洋经济高质量发展情况进行专项审计调查。现将审计结果公告如下：</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一、调查事项的基本情况</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仿宋_GB2312" w:cs="Times New Roman"/>
          <w:sz w:val="32"/>
          <w:szCs w:val="32"/>
          <w:highlight w:val="none"/>
          <w:lang w:eastAsia="zh-CN"/>
        </w:rPr>
        <w:t>舟山全市大小岛</w:t>
      </w:r>
      <w:r>
        <w:rPr>
          <w:rFonts w:hint="eastAsia" w:ascii="仿宋_GB2312" w:hAnsi="Times New Roman" w:eastAsia="仿宋_GB2312" w:cs="Times New Roman"/>
          <w:b w:val="0"/>
          <w:bCs w:val="0"/>
          <w:color w:val="auto"/>
          <w:kern w:val="2"/>
          <w:sz w:val="32"/>
          <w:szCs w:val="32"/>
          <w:highlight w:val="none"/>
          <w:lang w:val="en-US" w:eastAsia="zh-CN" w:bidi="ar-SA"/>
        </w:rPr>
        <w:t>屿共有2085个，陆域总面积1459平方千米，岛屿总面积1387.32平方千米（差异部分为潮间带面积）。舟山全市海域总面积为2.08万平方千米，岸线总长为2788.17千米。根据舟山市统计局公告数据显示，2022年，舟山市地区生产总值1951.29亿元，同比增长8.5%；全市海洋生产总值1336.6亿元，占全市地区生产总值比重68.5%。2021年1月至2023年6月，舟山全市海洋生态保护相关资金投入合计35.37亿元。2022年，舟山市近岸海域一类水质比例25.0%、二类水质比例26.7%。一、二类优良水质比例为51.7%，相较2021年提升7.2%。</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黑体_GBK" w:hAnsi="方正黑体_GBK" w:eastAsia="方正黑体_GBK" w:cs="方正黑体_GBK"/>
          <w:b w:val="0"/>
          <w:bCs w:val="0"/>
          <w:color w:val="auto"/>
          <w:kern w:val="2"/>
          <w:sz w:val="32"/>
          <w:szCs w:val="32"/>
          <w:highlight w:val="none"/>
          <w:lang w:val="en-US" w:eastAsia="zh-CN" w:bidi="ar-SA"/>
        </w:rPr>
      </w:pPr>
      <w:r>
        <w:rPr>
          <w:rFonts w:hint="eastAsia" w:ascii="方正黑体_GBK" w:hAnsi="方正黑体_GBK" w:eastAsia="方正黑体_GBK" w:cs="方正黑体_GBK"/>
          <w:b w:val="0"/>
          <w:bCs w:val="0"/>
          <w:color w:val="auto"/>
          <w:kern w:val="2"/>
          <w:sz w:val="32"/>
          <w:szCs w:val="32"/>
          <w:highlight w:val="none"/>
          <w:lang w:val="en-US" w:eastAsia="zh-CN" w:bidi="ar-SA"/>
        </w:rPr>
        <w:t>二、审计评价意见</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审计调查结果表明，2021年以来，舟山市自然资源和规划局等涉海管理部门认真贯彻落实关于建设海洋强国和保护海洋生态环境的重大决策部署，围绕海洋经济强市战略目标，整体有序推进海洋生态保护和高质量发展各项工作。强化顶层设计，在体制机制上推陈出新，推进海上“大综合一体化”行政执法改革，探索海域使用分层设权；彰显海洋特色，在生态治理上先行示范，推进入海排污口溯源整治，实施“海上环卫”机制，探索“海洋云仓”；优化资金安排，在项目建设上保障有力，积极向上争取各项财政资金共计34.01亿元。</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但此次审计调查也发现，部分单位在海洋环境污染综合治理、海洋生态保护修复、海洋资源开发利用还存在薄弱环节，以及资金项目管理不够规范等方面的问题，需进一步规范和加强。</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黑体_GBK" w:hAnsi="方正黑体_GBK" w:eastAsia="方正黑体_GBK" w:cs="方正黑体_GBK"/>
          <w:b w:val="0"/>
          <w:bCs w:val="0"/>
          <w:color w:val="auto"/>
          <w:kern w:val="2"/>
          <w:sz w:val="32"/>
          <w:szCs w:val="32"/>
          <w:highlight w:val="none"/>
          <w:lang w:val="en-US" w:eastAsia="zh-CN" w:bidi="ar-SA"/>
        </w:rPr>
      </w:pPr>
      <w:r>
        <w:rPr>
          <w:rFonts w:hint="eastAsia" w:ascii="方正黑体_GBK" w:hAnsi="方正黑体_GBK" w:eastAsia="方正黑体_GBK" w:cs="方正黑体_GBK"/>
          <w:b w:val="0"/>
          <w:bCs w:val="0"/>
          <w:color w:val="auto"/>
          <w:kern w:val="2"/>
          <w:sz w:val="32"/>
          <w:szCs w:val="32"/>
          <w:highlight w:val="none"/>
          <w:lang w:val="en-US" w:eastAsia="zh-CN" w:bidi="ar-SA"/>
        </w:rPr>
        <w:t>三、审计发现的主要问题</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楷体_GB2312" w:hAnsi="楷体_GB2312" w:eastAsia="楷体_GB2312" w:cs="楷体_GB2312"/>
          <w:kern w:val="2"/>
          <w:sz w:val="32"/>
          <w:szCs w:val="20"/>
          <w:highlight w:val="none"/>
          <w:lang w:val="en-US" w:eastAsia="zh-CN" w:bidi="ar-SA"/>
        </w:rPr>
      </w:pPr>
      <w:r>
        <w:rPr>
          <w:rFonts w:hint="eastAsia" w:ascii="楷体_GB2312" w:hAnsi="楷体_GB2312" w:eastAsia="楷体_GB2312" w:cs="楷体_GB2312"/>
          <w:kern w:val="2"/>
          <w:sz w:val="32"/>
          <w:szCs w:val="20"/>
          <w:highlight w:val="none"/>
          <w:lang w:val="en-US" w:eastAsia="zh-CN" w:bidi="ar-SA"/>
        </w:rPr>
        <w:t>（一）履行海洋生态保护职责和遵守国家法律法规方面。</w:t>
      </w:r>
    </w:p>
    <w:p>
      <w:pPr>
        <w:keepNext w:val="0"/>
        <w:keepLines w:val="0"/>
        <w:pageBreakBefore w:val="0"/>
        <w:widowControl w:val="0"/>
        <w:kinsoku/>
        <w:wordWrap/>
        <w:overflowPunct/>
        <w:topLinePunct w:val="0"/>
        <w:autoSpaceDE/>
        <w:autoSpaceDN/>
        <w:bidi w:val="0"/>
        <w:adjustRightInd/>
        <w:spacing w:line="600" w:lineRule="exact"/>
        <w:ind w:firstLine="606" w:firstLineChars="200"/>
        <w:jc w:val="both"/>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b/>
          <w:bCs/>
          <w:color w:val="auto"/>
          <w:sz w:val="32"/>
          <w:szCs w:val="32"/>
          <w:highlight w:val="none"/>
          <w:lang w:val="en-US" w:eastAsia="zh-CN"/>
        </w:rPr>
        <w:t>1.海洋环境污染综合治理方面。</w:t>
      </w:r>
      <w:r>
        <w:rPr>
          <w:rFonts w:hint="eastAsia" w:ascii="仿宋_GB2312" w:hAnsi="Times New Roman" w:eastAsia="仿宋_GB2312" w:cs="Times New Roman"/>
          <w:b w:val="0"/>
          <w:bCs w:val="0"/>
          <w:color w:val="auto"/>
          <w:kern w:val="2"/>
          <w:sz w:val="32"/>
          <w:szCs w:val="32"/>
          <w:highlight w:val="none"/>
          <w:lang w:val="en-US" w:eastAsia="zh-CN" w:bidi="ar-SA"/>
        </w:rPr>
        <w:t>一是部分主要入海河流(溪闸)控制断面存在总氮平均浓度未达控制目标的现象；二是入河入海排污口排查整治工作不到位；三是海水养殖监督管理不够规范；部分重点入海排污单位未按规定安装在线监测设施；部分渔港污水收集装置建设不到位；污水收集处理设施运行能力不足。</w:t>
      </w:r>
    </w:p>
    <w:p>
      <w:pPr>
        <w:keepNext w:val="0"/>
        <w:keepLines w:val="0"/>
        <w:pageBreakBefore w:val="0"/>
        <w:widowControl w:val="0"/>
        <w:kinsoku/>
        <w:wordWrap/>
        <w:overflowPunct/>
        <w:topLinePunct w:val="0"/>
        <w:autoSpaceDE/>
        <w:autoSpaceDN/>
        <w:bidi w:val="0"/>
        <w:adjustRightInd/>
        <w:spacing w:line="600" w:lineRule="exact"/>
        <w:ind w:firstLine="606" w:firstLineChars="200"/>
        <w:jc w:val="both"/>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bCs/>
          <w:color w:val="auto"/>
          <w:kern w:val="2"/>
          <w:sz w:val="32"/>
          <w:szCs w:val="32"/>
          <w:highlight w:val="none"/>
          <w:lang w:val="en-US" w:eastAsia="zh-CN" w:bidi="ar-SA"/>
        </w:rPr>
        <w:t>2.海洋生态保护修复方面。</w:t>
      </w:r>
      <w:r>
        <w:rPr>
          <w:rFonts w:hint="eastAsia" w:ascii="仿宋_GB2312" w:hAnsi="Times New Roman" w:eastAsia="仿宋_GB2312" w:cs="Times New Roman"/>
          <w:b w:val="0"/>
          <w:bCs w:val="0"/>
          <w:color w:val="auto"/>
          <w:kern w:val="2"/>
          <w:sz w:val="32"/>
          <w:szCs w:val="32"/>
          <w:highlight w:val="none"/>
          <w:lang w:val="en-US" w:eastAsia="zh-CN" w:bidi="ar-SA"/>
        </w:rPr>
        <w:t>一是部分养殖尾水治理工程苗木种植成活率低，治理效果不佳；二是规模性水生生物增殖放流不规范；三是货运码头岸电设施未严格按规定管理使用；四是历史围填海遗留问题处理进度未达要求。</w:t>
      </w:r>
    </w:p>
    <w:p>
      <w:pPr>
        <w:keepNext w:val="0"/>
        <w:keepLines w:val="0"/>
        <w:pageBreakBefore w:val="0"/>
        <w:widowControl w:val="0"/>
        <w:kinsoku/>
        <w:wordWrap/>
        <w:overflowPunct/>
        <w:topLinePunct w:val="0"/>
        <w:autoSpaceDE/>
        <w:autoSpaceDN/>
        <w:bidi w:val="0"/>
        <w:adjustRightInd/>
        <w:spacing w:line="600" w:lineRule="exact"/>
        <w:ind w:firstLine="606" w:firstLineChars="200"/>
        <w:jc w:val="both"/>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bCs/>
          <w:color w:val="auto"/>
          <w:kern w:val="2"/>
          <w:sz w:val="32"/>
          <w:szCs w:val="32"/>
          <w:highlight w:val="none"/>
          <w:lang w:val="en-US" w:eastAsia="zh-CN" w:bidi="ar-SA"/>
        </w:rPr>
        <w:t>3.海洋资源开发利用方面。</w:t>
      </w:r>
      <w:r>
        <w:rPr>
          <w:rFonts w:hint="eastAsia" w:ascii="仿宋_GB2312" w:hAnsi="Times New Roman" w:eastAsia="仿宋_GB2312" w:cs="Times New Roman"/>
          <w:b w:val="0"/>
          <w:bCs w:val="0"/>
          <w:color w:val="auto"/>
          <w:kern w:val="2"/>
          <w:sz w:val="32"/>
          <w:szCs w:val="32"/>
          <w:highlight w:val="none"/>
          <w:lang w:val="en-US" w:eastAsia="zh-CN" w:bidi="ar-SA"/>
        </w:rPr>
        <w:t>一是部分用海权属项目开发利用不足；二是部分海域被非法占用；三是部分违法用海未完成整改。</w:t>
      </w:r>
    </w:p>
    <w:p>
      <w:pPr>
        <w:keepNext w:val="0"/>
        <w:keepLines w:val="0"/>
        <w:pageBreakBefore w:val="0"/>
        <w:widowControl w:val="0"/>
        <w:kinsoku/>
        <w:wordWrap/>
        <w:overflowPunct/>
        <w:topLinePunct w:val="0"/>
        <w:autoSpaceDE/>
        <w:autoSpaceDN/>
        <w:bidi w:val="0"/>
        <w:adjustRightInd/>
        <w:spacing w:line="600" w:lineRule="exact"/>
        <w:ind w:right="214" w:firstLine="606" w:firstLineChars="200"/>
        <w:jc w:val="both"/>
        <w:textAlignment w:val="auto"/>
        <w:rPr>
          <w:rFonts w:hint="eastAsia" w:ascii="方正楷体_GBK" w:hAnsi="方正楷体_GBK" w:eastAsia="方正楷体_GBK" w:cs="方正楷体_GBK"/>
          <w:b w:val="0"/>
          <w:bCs w:val="0"/>
          <w:color w:val="auto"/>
          <w:kern w:val="2"/>
          <w:sz w:val="32"/>
          <w:szCs w:val="32"/>
          <w:highlight w:val="none"/>
          <w:lang w:val="en-US" w:eastAsia="zh-CN" w:bidi="ar-SA"/>
        </w:rPr>
      </w:pPr>
      <w:r>
        <w:rPr>
          <w:rFonts w:hint="eastAsia" w:ascii="方正楷体_GBK" w:hAnsi="方正楷体_GBK" w:eastAsia="方正楷体_GBK" w:cs="方正楷体_GBK"/>
          <w:b w:val="0"/>
          <w:bCs w:val="0"/>
          <w:color w:val="auto"/>
          <w:kern w:val="2"/>
          <w:sz w:val="32"/>
          <w:szCs w:val="32"/>
          <w:highlight w:val="none"/>
          <w:lang w:val="en-US" w:eastAsia="zh-CN" w:bidi="ar-SA"/>
        </w:rPr>
        <w:t>（二）重大政策和决策部署推进落实方面。</w:t>
      </w:r>
    </w:p>
    <w:p>
      <w:pPr>
        <w:keepNext w:val="0"/>
        <w:keepLines w:val="0"/>
        <w:pageBreakBefore w:val="0"/>
        <w:widowControl w:val="0"/>
        <w:kinsoku/>
        <w:wordWrap/>
        <w:overflowPunct/>
        <w:topLinePunct w:val="0"/>
        <w:autoSpaceDE/>
        <w:autoSpaceDN/>
        <w:bidi w:val="0"/>
        <w:adjustRightInd/>
        <w:spacing w:line="600" w:lineRule="exact"/>
        <w:ind w:right="214" w:firstLine="606" w:firstLineChars="200"/>
        <w:jc w:val="both"/>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一是部分省级海洋生态修复“十四五”行动计划未完成年度任务；二是个别国家海洋特别保护区管理办法和应急预案未按规定制定。</w:t>
      </w:r>
    </w:p>
    <w:p>
      <w:pPr>
        <w:pStyle w:val="14"/>
        <w:keepNext w:val="0"/>
        <w:keepLines w:val="0"/>
        <w:pageBreakBefore w:val="0"/>
        <w:widowControl w:val="0"/>
        <w:kinsoku/>
        <w:wordWrap/>
        <w:overflowPunct/>
        <w:topLinePunct w:val="0"/>
        <w:autoSpaceDE/>
        <w:autoSpaceDN/>
        <w:bidi w:val="0"/>
        <w:adjustRightInd/>
        <w:snapToGrid/>
        <w:spacing w:after="0" w:line="600" w:lineRule="exact"/>
        <w:ind w:left="0" w:leftChars="0" w:firstLine="606" w:firstLineChars="200"/>
        <w:textAlignment w:val="auto"/>
        <w:rPr>
          <w:rFonts w:hint="eastAsia" w:ascii="楷体_GB2312" w:hAnsi="楷体" w:eastAsia="楷体_GB2312" w:cs="Times New Roman"/>
          <w:b w:val="0"/>
          <w:bCs w:val="0"/>
          <w:color w:val="auto"/>
          <w:kern w:val="2"/>
          <w:sz w:val="32"/>
          <w:szCs w:val="32"/>
          <w:highlight w:val="none"/>
          <w:lang w:val="en-US" w:eastAsia="zh-CN" w:bidi="ar-SA"/>
        </w:rPr>
      </w:pPr>
      <w:r>
        <w:rPr>
          <w:rFonts w:hint="eastAsia" w:ascii="楷体_GB2312" w:hAnsi="楷体" w:eastAsia="楷体_GB2312" w:cs="Times New Roman"/>
          <w:b w:val="0"/>
          <w:bCs w:val="0"/>
          <w:color w:val="auto"/>
          <w:kern w:val="2"/>
          <w:sz w:val="32"/>
          <w:szCs w:val="32"/>
          <w:highlight w:val="none"/>
          <w:lang w:val="en-US" w:eastAsia="zh-CN" w:bidi="ar-SA"/>
        </w:rPr>
        <w:t>（三）资金管理使用方面。</w:t>
      </w:r>
    </w:p>
    <w:p>
      <w:pPr>
        <w:keepNext w:val="0"/>
        <w:keepLines w:val="0"/>
        <w:pageBreakBefore w:val="0"/>
        <w:widowControl w:val="0"/>
        <w:kinsoku/>
        <w:wordWrap/>
        <w:overflowPunct/>
        <w:topLinePunct w:val="0"/>
        <w:autoSpaceDE/>
        <w:autoSpaceDN/>
        <w:bidi w:val="0"/>
        <w:adjustRightInd/>
        <w:spacing w:line="600" w:lineRule="exact"/>
        <w:ind w:right="214" w:firstLine="606" w:firstLineChars="200"/>
        <w:jc w:val="both"/>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一是项目推进不力导致资金闲置；二是海域使用金征收管理不规范；三是超范围使用专项资金；四是未及时清算、处置部分项目资金。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6" w:firstLineChars="200"/>
        <w:textAlignment w:val="auto"/>
        <w:rPr>
          <w:rFonts w:hint="eastAsia" w:ascii="楷体_GB2312" w:hAnsi="楷体" w:eastAsia="楷体_GB2312" w:cs="Times New Roman"/>
          <w:b w:val="0"/>
          <w:bCs w:val="0"/>
          <w:color w:val="auto"/>
          <w:kern w:val="2"/>
          <w:sz w:val="32"/>
          <w:szCs w:val="32"/>
          <w:highlight w:val="none"/>
          <w:lang w:val="en-US" w:eastAsia="zh-CN" w:bidi="ar-SA"/>
        </w:rPr>
      </w:pPr>
      <w:r>
        <w:rPr>
          <w:rFonts w:hint="eastAsia" w:ascii="楷体_GB2312" w:hAnsi="楷体" w:eastAsia="楷体_GB2312" w:cs="Times New Roman"/>
          <w:b w:val="0"/>
          <w:bCs w:val="0"/>
          <w:color w:val="auto"/>
          <w:kern w:val="2"/>
          <w:sz w:val="32"/>
          <w:szCs w:val="32"/>
          <w:highlight w:val="none"/>
          <w:lang w:val="en-US" w:eastAsia="zh-CN" w:bidi="ar-SA"/>
        </w:rPr>
        <w:t>（四）重点项目建设方面。</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一是海洋云仓建设管理不到位；二是基湖沙滩修复工程管理不规范；三是部分设计变更未履行变更手续。</w:t>
      </w:r>
    </w:p>
    <w:p>
      <w:pPr>
        <w:keepNext w:val="0"/>
        <w:keepLines w:val="0"/>
        <w:pageBreakBefore w:val="0"/>
        <w:widowControl w:val="0"/>
        <w:kinsoku/>
        <w:wordWrap/>
        <w:overflowPunct/>
        <w:topLinePunct w:val="0"/>
        <w:autoSpaceDE/>
        <w:autoSpaceDN/>
        <w:bidi w:val="0"/>
        <w:adjustRightInd/>
        <w:snapToGrid w:val="0"/>
        <w:spacing w:line="600" w:lineRule="exact"/>
        <w:ind w:firstLine="606"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审计发现问题的整改情况</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hAnsi="Times New Roman" w:eastAsia="仿宋_GB2312" w:cs="Times New Roman"/>
          <w:b w:val="0"/>
          <w:bCs w:val="0"/>
          <w:color w:val="auto"/>
          <w:kern w:val="2"/>
          <w:sz w:val="32"/>
          <w:szCs w:val="32"/>
          <w:highlight w:val="none"/>
          <w:lang w:val="en-US" w:eastAsia="zh-CN" w:bidi="ar-SA"/>
        </w:rPr>
      </w:pPr>
      <w:r>
        <w:rPr>
          <w:rFonts w:hint="eastAsia" w:ascii="仿宋_GB2312" w:hAnsi="Times New Roman" w:eastAsia="仿宋_GB2312" w:cs="Times New Roman"/>
          <w:b w:val="0"/>
          <w:bCs w:val="0"/>
          <w:color w:val="auto"/>
          <w:kern w:val="2"/>
          <w:sz w:val="32"/>
          <w:szCs w:val="32"/>
          <w:highlight w:val="none"/>
          <w:lang w:val="en-US" w:eastAsia="zh-CN" w:bidi="ar-SA"/>
        </w:rPr>
        <w:t>审计指出上述问题后，市自然资源和规划局等单位高度重视，对照问题逐条梳理，落实整改措施。目前，对审计报告反映的问题正在推进整改中。</w:t>
      </w:r>
    </w:p>
    <w:p>
      <w:pPr>
        <w:ind w:right="18"/>
        <w:rPr>
          <w:rFonts w:hint="eastAsia" w:ascii="仿宋_GB2312"/>
        </w:rPr>
      </w:pPr>
    </w:p>
    <w:sectPr>
      <w:footerReference r:id="rId3" w:type="default"/>
      <w:footerReference r:id="rId4" w:type="even"/>
      <w:type w:val="continuous"/>
      <w:pgSz w:w="11907" w:h="16840"/>
      <w:pgMar w:top="1731" w:right="1474" w:bottom="1985" w:left="1588" w:header="851" w:footer="1418" w:gutter="0"/>
      <w:cols w:space="425" w:num="1"/>
      <w:formProt w:val="0"/>
      <w:docGrid w:type="linesAndChars" w:linePitch="579"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长城小标宋体">
    <w:panose1 w:val="0201060901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 w:val="clear" w:pos="8306"/>
      </w:tabs>
      <w:ind w:right="305"/>
      <w:jc w:val="right"/>
      <w:rPr>
        <w:rFonts w:ascii="仿宋_GB2312"/>
        <w:sz w:val="28"/>
      </w:rPr>
    </w:pPr>
    <w:r>
      <w:rPr>
        <w:rStyle w:val="12"/>
        <w:rFonts w:hint="eastAsia"/>
        <w:sz w:val="28"/>
      </w:rPr>
      <w:t>－</w:t>
    </w:r>
    <w:r>
      <w:rPr>
        <w:rStyle w:val="12"/>
        <w:sz w:val="28"/>
      </w:rPr>
      <w:fldChar w:fldCharType="begin"/>
    </w:r>
    <w:r>
      <w:rPr>
        <w:rStyle w:val="12"/>
        <w:sz w:val="28"/>
      </w:rPr>
      <w:instrText xml:space="preserve"> PAGE </w:instrText>
    </w:r>
    <w:r>
      <w:rPr>
        <w:rStyle w:val="12"/>
        <w:sz w:val="28"/>
      </w:rPr>
      <w:fldChar w:fldCharType="separate"/>
    </w:r>
    <w:r>
      <w:rPr>
        <w:rStyle w:val="12"/>
        <w:sz w:val="28"/>
      </w:rPr>
      <w:t>1</w:t>
    </w:r>
    <w:r>
      <w:rPr>
        <w:rStyle w:val="12"/>
        <w:sz w:val="28"/>
      </w:rPr>
      <w:fldChar w:fldCharType="end"/>
    </w:r>
    <w:r>
      <w:rPr>
        <w:rStyle w:val="12"/>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800"/>
        <w:tab w:val="clear" w:pos="4153"/>
        <w:tab w:val="clear" w:pos="8306"/>
      </w:tabs>
      <w:rPr>
        <w:rFonts w:hint="eastAsia"/>
      </w:rPr>
    </w:pPr>
    <w:r>
      <w:rPr>
        <w:rStyle w:val="12"/>
        <w:rFonts w:hint="eastAsia"/>
        <w:sz w:val="28"/>
      </w:rPr>
      <w:t>－</w:t>
    </w:r>
    <w:r>
      <w:rPr>
        <w:rStyle w:val="12"/>
        <w:sz w:val="28"/>
      </w:rPr>
      <w:fldChar w:fldCharType="begin"/>
    </w:r>
    <w:r>
      <w:rPr>
        <w:rStyle w:val="12"/>
        <w:sz w:val="28"/>
      </w:rPr>
      <w:instrText xml:space="preserve"> PAGE </w:instrText>
    </w:r>
    <w:r>
      <w:rPr>
        <w:rStyle w:val="12"/>
        <w:sz w:val="28"/>
      </w:rPr>
      <w:fldChar w:fldCharType="separate"/>
    </w:r>
    <w:r>
      <w:rPr>
        <w:rStyle w:val="12"/>
        <w:sz w:val="28"/>
      </w:rPr>
      <w:t>2</w:t>
    </w:r>
    <w:r>
      <w:rPr>
        <w:rStyle w:val="12"/>
        <w:sz w:val="28"/>
      </w:rPr>
      <w:fldChar w:fldCharType="end"/>
    </w:r>
    <w:r>
      <w:rPr>
        <w:rStyle w:val="12"/>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true"/>
  <w:drawingGridHorizontalSpacing w:val="151"/>
  <w:drawingGridVerticalSpacing w:val="579"/>
  <w:displayHorizontalDrawingGridEvery w:val="0"/>
  <w:displayVerticalDrawingGridEvery w:val="1"/>
  <w:doNotShadeFormData w:val="true"/>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000C4BEF"/>
    <w:rsid w:val="00183583"/>
    <w:rsid w:val="001E4FB8"/>
    <w:rsid w:val="00314351"/>
    <w:rsid w:val="003E7BBC"/>
    <w:rsid w:val="005D2DC4"/>
    <w:rsid w:val="00747D51"/>
    <w:rsid w:val="008C4562"/>
    <w:rsid w:val="0090409E"/>
    <w:rsid w:val="00AC65EC"/>
    <w:rsid w:val="00BC47E7"/>
    <w:rsid w:val="00D15754"/>
    <w:rsid w:val="00E275A1"/>
    <w:rsid w:val="00EA4F28"/>
    <w:rsid w:val="09EBB466"/>
    <w:rsid w:val="25E68776"/>
    <w:rsid w:val="27E7F347"/>
    <w:rsid w:val="2C74CF9A"/>
    <w:rsid w:val="2E076C24"/>
    <w:rsid w:val="363FE391"/>
    <w:rsid w:val="3D58156E"/>
    <w:rsid w:val="3FEF70F0"/>
    <w:rsid w:val="44BD1111"/>
    <w:rsid w:val="53E710FF"/>
    <w:rsid w:val="5F7B4586"/>
    <w:rsid w:val="6D3FCAC8"/>
    <w:rsid w:val="6F37003E"/>
    <w:rsid w:val="6FEF966C"/>
    <w:rsid w:val="73FB6915"/>
    <w:rsid w:val="75AF80D9"/>
    <w:rsid w:val="77FE99AD"/>
    <w:rsid w:val="7F2B5BBF"/>
    <w:rsid w:val="7FAFE621"/>
    <w:rsid w:val="7FEF9C61"/>
    <w:rsid w:val="7FFAE828"/>
    <w:rsid w:val="AF19F055"/>
    <w:rsid w:val="AFB7CE45"/>
    <w:rsid w:val="B6B272E8"/>
    <w:rsid w:val="B7FF4F5D"/>
    <w:rsid w:val="E1D7C55D"/>
    <w:rsid w:val="EB59BB95"/>
    <w:rsid w:val="EFAD277F"/>
    <w:rsid w:val="FBFF2CFE"/>
    <w:rsid w:val="FDC7C09A"/>
    <w:rsid w:val="FEFD1C53"/>
    <w:rsid w:val="FF470E42"/>
    <w:rsid w:val="FFD324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link w:val="11"/>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Normal Indent"/>
    <w:basedOn w:val="1"/>
    <w:qFormat/>
    <w:uiPriority w:val="0"/>
    <w:pPr>
      <w:ind w:firstLine="420" w:firstLineChars="200"/>
    </w:pPr>
    <w:rPr>
      <w:rFonts w:ascii="Calibri" w:hAnsi="Calibri" w:eastAsia="宋体" w:cs="Times New Roman"/>
      <w:sz w:val="21"/>
      <w:szCs w:val="24"/>
    </w:rPr>
  </w:style>
  <w:style w:type="paragraph" w:styleId="3">
    <w:name w:val="Document Map"/>
    <w:basedOn w:val="1"/>
    <w:qFormat/>
    <w:uiPriority w:val="0"/>
    <w:pPr>
      <w:shd w:val="clear" w:color="auto" w:fill="000080"/>
    </w:pPr>
  </w:style>
  <w:style w:type="paragraph" w:styleId="4">
    <w:name w:val="annotation text"/>
    <w:basedOn w:val="1"/>
    <w:qFormat/>
    <w:uiPriority w:val="0"/>
    <w:pPr>
      <w:jc w:val="left"/>
    </w:pPr>
  </w:style>
  <w:style w:type="paragraph" w:styleId="5">
    <w:name w:val="Body Text"/>
    <w:basedOn w:val="1"/>
    <w:qFormat/>
    <w:uiPriority w:val="0"/>
    <w:pPr>
      <w:ind w:right="214"/>
    </w:pPr>
    <w:rPr>
      <w:rFonts w:ascii="仿宋_GB2312" w:eastAsia="仿宋_GB2312"/>
      <w:sz w:val="32"/>
    </w:rPr>
  </w:style>
  <w:style w:type="paragraph" w:styleId="6">
    <w:name w:val="Body Text Indent"/>
    <w:basedOn w:val="1"/>
    <w:qFormat/>
    <w:uiPriority w:val="0"/>
    <w:pPr>
      <w:ind w:firstLine="630"/>
    </w:pPr>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1">
    <w:name w:val="Char"/>
    <w:basedOn w:val="1"/>
    <w:link w:val="10"/>
    <w:qFormat/>
    <w:uiPriority w:val="0"/>
    <w:rPr>
      <w:rFonts w:eastAsia="宋体"/>
    </w:rPr>
  </w:style>
  <w:style w:type="character" w:styleId="12">
    <w:name w:val="page number"/>
    <w:basedOn w:val="10"/>
    <w:qFormat/>
    <w:uiPriority w:val="0"/>
  </w:style>
  <w:style w:type="character" w:styleId="13">
    <w:name w:val="annotation reference"/>
    <w:basedOn w:val="10"/>
    <w:qFormat/>
    <w:uiPriority w:val="0"/>
    <w:rPr>
      <w:sz w:val="21"/>
    </w:rPr>
  </w:style>
  <w:style w:type="paragraph" w:customStyle="1" w:styleId="14">
    <w:name w:val="正文文本首行缩进 21"/>
    <w:next w:val="1"/>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审计通知书.dot</Template>
  <Pages>2</Pages>
  <Words>74</Words>
  <Characters>74</Characters>
  <Lines>1</Lines>
  <Paragraphs>1</Paragraphs>
  <TotalTime>8</TotalTime>
  <ScaleCrop>false</ScaleCrop>
  <LinksUpToDate>false</LinksUpToDate>
  <CharactersWithSpaces>84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2021-09-03T03:51:00Z</dcterms:created>
  <dc:creator>Dell</dc:creator>
  <cp:lastModifiedBy>徐英英</cp:lastModifiedBy>
  <cp:lastPrinted>2024-02-24T02:47:00Z</cp:lastPrinted>
  <dcterms:modified xsi:type="dcterms:W3CDTF">2024-03-01T15:14:36Z</dcterms:modified>
  <dc:subject>2005年度审计文书模板</dc:subject>
  <dc:title>中华人民共和国审计署文件(下行).dot</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秘密等级">
    <vt:lpwstr/>
  </property>
  <property fmtid="{D5CDD505-2E9C-101B-9397-08002B2CF9AE}" pid="3" name="紧急程度">
    <vt:lpwstr/>
  </property>
  <property fmtid="{D5CDD505-2E9C-101B-9397-08002B2CF9AE}" pid="4" name="主题词行">
    <vt:lpwstr/>
  </property>
  <property fmtid="{D5CDD505-2E9C-101B-9397-08002B2CF9AE}" pid="5" name="主送行">
    <vt:lpwstr/>
  </property>
  <property fmtid="{D5CDD505-2E9C-101B-9397-08002B2CF9AE}" pid="6" name="报送行">
    <vt:lpwstr/>
  </property>
  <property fmtid="{D5CDD505-2E9C-101B-9397-08002B2CF9AE}" pid="7" name="抄送行">
    <vt:lpwstr/>
  </property>
  <property fmtid="{D5CDD505-2E9C-101B-9397-08002B2CF9AE}" pid="8" name="文种代表字">
    <vt:lpwstr>办发</vt:lpwstr>
  </property>
  <property fmtid="{D5CDD505-2E9C-101B-9397-08002B2CF9AE}" pid="9" name="标识1">
    <vt:lpwstr>江苏省审计厅</vt:lpwstr>
  </property>
  <property fmtid="{D5CDD505-2E9C-101B-9397-08002B2CF9AE}" pid="10" name="标识2">
    <vt:lpwstr/>
  </property>
  <property fmtid="{D5CDD505-2E9C-101B-9397-08002B2CF9AE}" pid="11" name="标识3">
    <vt:lpwstr/>
  </property>
  <property fmtid="{D5CDD505-2E9C-101B-9397-08002B2CF9AE}" pid="12" name="标识4">
    <vt:lpwstr/>
  </property>
  <property fmtid="{D5CDD505-2E9C-101B-9397-08002B2CF9AE}" pid="13" name="标识5">
    <vt:lpwstr/>
  </property>
  <property fmtid="{D5CDD505-2E9C-101B-9397-08002B2CF9AE}" pid="14" name="标识6">
    <vt:lpwstr/>
  </property>
  <property fmtid="{D5CDD505-2E9C-101B-9397-08002B2CF9AE}" pid="15" name="标识7">
    <vt:lpwstr/>
  </property>
  <property fmtid="{D5CDD505-2E9C-101B-9397-08002B2CF9AE}" pid="16" name="标识8">
    <vt:lpwstr/>
  </property>
  <property fmtid="{D5CDD505-2E9C-101B-9397-08002B2CF9AE}" pid="17" name="标识9">
    <vt:lpwstr/>
  </property>
  <property fmtid="{D5CDD505-2E9C-101B-9397-08002B2CF9AE}" pid="18" name="标识10">
    <vt:lpwstr/>
  </property>
  <property fmtid="{D5CDD505-2E9C-101B-9397-08002B2CF9AE}" pid="19" name="ICV">
    <vt:lpwstr>A663DF4B205C4B34968D3A3FED5B6D2B</vt:lpwstr>
  </property>
  <property fmtid="{D5CDD505-2E9C-101B-9397-08002B2CF9AE}" pid="20" name="KSOProductBuildVer">
    <vt:lpwstr>2052-11.8.2.10386</vt:lpwstr>
  </property>
  <property fmtid="{D5CDD505-2E9C-101B-9397-08002B2CF9AE}" pid="21" name="docId">
    <vt:lpwstr/>
  </property>
  <property fmtid="{D5CDD505-2E9C-101B-9397-08002B2CF9AE}" pid="22" name="tempId">
    <vt:lpwstr>1GmDAT1lZbnoAjJxlxdJyBs.docx</vt:lpwstr>
  </property>
  <property fmtid="{D5CDD505-2E9C-101B-9397-08002B2CF9AE}" pid="23" name="uploadPath">
    <vt:lpwstr>https://oa.zjaudit.gov.cn:8443/file/0ctogGWGaJ1ZpUADGpD2lnB.wps?keepMetaData=true&amp;type=wps&amp;NIID=true&amp;model=saveHist&amp;QINGGAOTYPE=FEIQINGGAO&amp;X-XSRF-TOKEN=f4bd3134279d62f350a10ab304ba0e3f&amp;X-DEVICE-NAME=@USER_CODE@&amp;OSS_FLAG=1</vt:lpwstr>
  </property>
  <property fmtid="{D5CDD505-2E9C-101B-9397-08002B2CF9AE}" pid="24" name="docName">
    <vt:lpwstr>审计通知书.docx</vt:lpwstr>
  </property>
  <property fmtid="{D5CDD505-2E9C-101B-9397-08002B2CF9AE}" pid="25" name="close">
    <vt:lpwstr>true</vt:lpwstr>
  </property>
</Properties>
</file>